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Российский и мировой рынок перестрахования</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«Российский и мировой рынок перестрахования»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«Российский и мировой рынок перестрахования».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«Российский и мировой рынок перестрахования»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обычаи делового оборота перестраховочного рынка</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проводить сравнительный анализ основных показателей деятельности контрагентов по перестрахованию; страховых и перестраховочных программ, формировать план по перестрахованию и аналитические отчеты</w:t>
            </w:r>
          </w:p>
        </w:tc>
      </w:tr>
      <w:tr>
        <w:trPr>
          <w:trHeight w:hRule="exact" w:val="1396.35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анализа и оценки тенденций развития страхового и перестраховочного рынка, основных участников перестрахования, продуктов на рынке перестрахования, анализа существующих на рынке предложений и возможностей перестрахования, навыками анализа договоров перестрахования, формирования сбалансированного портфеля, разработки текстов договоров перестрахования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оценки потребностей страховой организации в перестраховании и определения оптимальных видов и форм перестрахования, идентификации и классификации рисков, требующих перестрахования</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«Российский и мировой рынок перестрахования» относится к обязательной части, является дисциплиной Блока Б1. «Дисциплины (модули)».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Российский рынок страхования и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страховых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страхового бизнеса России: отраслевой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страховых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страхового бизнеса России: отраслевой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страховых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страхового бизнеса России: отраслевой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Международный рынок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финансы и глобальное государственное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страхования и перестрахования: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в международной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регулирования страховой и перестраховочной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финансы и глобальное государственное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страхования и перестрахования: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в международной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регулирования страховой и перестраховочной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финансы и глобальное государственное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страхования и перестрахования: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в международной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регулирования страховой и перестраховочной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42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страховых отношений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Основы классификации страхования</w:t>
            </w:r>
          </w:p>
          <w:p>
            <w:pPr>
              <w:jc w:val="both"/>
              <w:spacing w:after="0" w:line="240" w:lineRule="auto"/>
              <w:rPr>
                <w:sz w:val="24"/>
                <w:szCs w:val="24"/>
              </w:rPr>
            </w:pPr>
            <w:r>
              <w:rPr>
                <w:rFonts w:ascii="Times New Roman" w:hAnsi="Times New Roman" w:cs="Times New Roman"/>
                <w:color w:val="#000000"/>
                <w:sz w:val="24"/>
                <w:szCs w:val="24"/>
              </w:rPr>
              <w:t> 2. Отраслевая классификация страхования (классификация по объектам страхования)</w:t>
            </w:r>
          </w:p>
          <w:p>
            <w:pPr>
              <w:jc w:val="both"/>
              <w:spacing w:after="0" w:line="240" w:lineRule="auto"/>
              <w:rPr>
                <w:sz w:val="24"/>
                <w:szCs w:val="24"/>
              </w:rPr>
            </w:pPr>
            <w:r>
              <w:rPr>
                <w:rFonts w:ascii="Times New Roman" w:hAnsi="Times New Roman" w:cs="Times New Roman"/>
                <w:color w:val="#000000"/>
                <w:sz w:val="24"/>
                <w:szCs w:val="24"/>
              </w:rPr>
              <w:t> 3. Формы страхования</w:t>
            </w:r>
          </w:p>
          <w:p>
            <w:pPr>
              <w:jc w:val="both"/>
              <w:spacing w:after="0" w:line="240" w:lineRule="auto"/>
              <w:rPr>
                <w:sz w:val="24"/>
                <w:szCs w:val="24"/>
              </w:rPr>
            </w:pPr>
            <w:r>
              <w:rPr>
                <w:rFonts w:ascii="Times New Roman" w:hAnsi="Times New Roman" w:cs="Times New Roman"/>
                <w:color w:val="#000000"/>
                <w:sz w:val="24"/>
                <w:szCs w:val="24"/>
              </w:rPr>
              <w:t> 4. Классификация страхования по роду опасностей</w:t>
            </w:r>
          </w:p>
          <w:p>
            <w:pPr>
              <w:jc w:val="both"/>
              <w:spacing w:after="0" w:line="240" w:lineRule="auto"/>
              <w:rPr>
                <w:sz w:val="24"/>
                <w:szCs w:val="24"/>
              </w:rPr>
            </w:pPr>
            <w:r>
              <w:rPr>
                <w:rFonts w:ascii="Times New Roman" w:hAnsi="Times New Roman" w:cs="Times New Roman"/>
                <w:color w:val="#000000"/>
                <w:sz w:val="24"/>
                <w:szCs w:val="24"/>
              </w:rPr>
              <w:t> 5. Классификация страхования по видам страхового возмещения</w:t>
            </w:r>
          </w:p>
          <w:p>
            <w:pPr>
              <w:jc w:val="both"/>
              <w:spacing w:after="0" w:line="240" w:lineRule="auto"/>
              <w:rPr>
                <w:sz w:val="24"/>
                <w:szCs w:val="24"/>
              </w:rPr>
            </w:pPr>
            <w:r>
              <w:rPr>
                <w:rFonts w:ascii="Times New Roman" w:hAnsi="Times New Roman" w:cs="Times New Roman"/>
                <w:color w:val="#000000"/>
                <w:sz w:val="24"/>
                <w:szCs w:val="24"/>
              </w:rPr>
              <w:t> 6. Балансовая классификация страхования</w:t>
            </w:r>
          </w:p>
          <w:p>
            <w:pPr>
              <w:jc w:val="both"/>
              <w:spacing w:after="0" w:line="240" w:lineRule="auto"/>
              <w:rPr>
                <w:sz w:val="24"/>
                <w:szCs w:val="24"/>
              </w:rPr>
            </w:pPr>
            <w:r>
              <w:rPr>
                <w:rFonts w:ascii="Times New Roman" w:hAnsi="Times New Roman" w:cs="Times New Roman"/>
                <w:color w:val="#000000"/>
                <w:sz w:val="24"/>
                <w:szCs w:val="24"/>
              </w:rPr>
              <w:t> 7. Классификация страхования на основе дополнительных признаков</w:t>
            </w:r>
          </w:p>
          <w:p>
            <w:pPr>
              <w:jc w:val="both"/>
              <w:spacing w:after="0" w:line="240" w:lineRule="auto"/>
              <w:rPr>
                <w:sz w:val="24"/>
                <w:szCs w:val="24"/>
              </w:rPr>
            </w:pPr>
            <w:r>
              <w:rPr>
                <w:rFonts w:ascii="Times New Roman" w:hAnsi="Times New Roman" w:cs="Times New Roman"/>
                <w:color w:val="#000000"/>
                <w:sz w:val="24"/>
                <w:szCs w:val="24"/>
              </w:rPr>
              <w:t> 8. Перестрахование, методы и формы его осуществления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страхового бизнеса России: отраслевой аспект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Страховая защита жизни и здоровья граждан</w:t>
            </w:r>
          </w:p>
          <w:p>
            <w:pPr>
              <w:jc w:val="both"/>
              <w:spacing w:after="0" w:line="240" w:lineRule="auto"/>
              <w:rPr>
                <w:sz w:val="24"/>
                <w:szCs w:val="24"/>
              </w:rPr>
            </w:pPr>
            <w:r>
              <w:rPr>
                <w:rFonts w:ascii="Times New Roman" w:hAnsi="Times New Roman" w:cs="Times New Roman"/>
                <w:color w:val="#000000"/>
                <w:sz w:val="24"/>
                <w:szCs w:val="24"/>
              </w:rPr>
              <w:t> 2. Страхование имущества и имущественных интересов</w:t>
            </w:r>
          </w:p>
          <w:p>
            <w:pPr>
              <w:jc w:val="both"/>
              <w:spacing w:after="0" w:line="240" w:lineRule="auto"/>
              <w:rPr>
                <w:sz w:val="24"/>
                <w:szCs w:val="24"/>
              </w:rPr>
            </w:pPr>
            <w:r>
              <w:rPr>
                <w:rFonts w:ascii="Times New Roman" w:hAnsi="Times New Roman" w:cs="Times New Roman"/>
                <w:color w:val="#000000"/>
                <w:sz w:val="24"/>
                <w:szCs w:val="24"/>
              </w:rPr>
              <w:t> 3. Социальное обеспечение и социальное страхование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необходимость и участники перестрахования</w:t>
            </w:r>
          </w:p>
          <w:p>
            <w:pPr>
              <w:jc w:val="both"/>
              <w:spacing w:after="0" w:line="240" w:lineRule="auto"/>
              <w:rPr>
                <w:sz w:val="24"/>
                <w:szCs w:val="24"/>
              </w:rPr>
            </w:pPr>
            <w:r>
              <w:rPr>
                <w:rFonts w:ascii="Times New Roman" w:hAnsi="Times New Roman" w:cs="Times New Roman"/>
                <w:color w:val="#000000"/>
                <w:sz w:val="24"/>
                <w:szCs w:val="24"/>
              </w:rPr>
              <w:t> 2. Факультативное перестрахование</w:t>
            </w:r>
          </w:p>
          <w:p>
            <w:pPr>
              <w:jc w:val="both"/>
              <w:spacing w:after="0" w:line="240" w:lineRule="auto"/>
              <w:rPr>
                <w:sz w:val="24"/>
                <w:szCs w:val="24"/>
              </w:rPr>
            </w:pPr>
            <w:r>
              <w:rPr>
                <w:rFonts w:ascii="Times New Roman" w:hAnsi="Times New Roman" w:cs="Times New Roman"/>
                <w:color w:val="#000000"/>
                <w:sz w:val="24"/>
                <w:szCs w:val="24"/>
              </w:rPr>
              <w:t> 3. Облигаторное перестрахование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Мировые финансы и глобальное государственное регулирование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Глобализация мировых финансов и теоретические основы государственного регулирования финансового рынка</w:t>
            </w:r>
          </w:p>
          <w:p>
            <w:pPr>
              <w:jc w:val="both"/>
              <w:spacing w:after="0" w:line="240" w:lineRule="auto"/>
              <w:rPr>
                <w:sz w:val="24"/>
                <w:szCs w:val="24"/>
              </w:rPr>
            </w:pPr>
            <w:r>
              <w:rPr>
                <w:rFonts w:ascii="Times New Roman" w:hAnsi="Times New Roman" w:cs="Times New Roman"/>
                <w:color w:val="#000000"/>
                <w:sz w:val="24"/>
                <w:szCs w:val="24"/>
              </w:rPr>
              <w:t> 2. Страховой рынок как объект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страхования и перестрахования: международные сопоставления показателей развития по странам и регионам мира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формирования мирового страхового рынка</w:t>
            </w:r>
          </w:p>
          <w:p>
            <w:pPr>
              <w:jc w:val="both"/>
              <w:spacing w:after="0" w:line="240" w:lineRule="auto"/>
              <w:rPr>
                <w:sz w:val="24"/>
                <w:szCs w:val="24"/>
              </w:rPr>
            </w:pPr>
            <w:r>
              <w:rPr>
                <w:rFonts w:ascii="Times New Roman" w:hAnsi="Times New Roman" w:cs="Times New Roman"/>
                <w:color w:val="#000000"/>
                <w:sz w:val="24"/>
                <w:szCs w:val="24"/>
              </w:rPr>
              <w:t> 2. Показатели уровня и темпов развития страхового рынка по странам и регионам мирового хозяйства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Перестрахование в международной деятельности</w:t>
            </w:r>
          </w:p>
        </w:tc>
      </w:tr>
      <w:tr>
        <w:trPr>
          <w:trHeight w:hRule="exact" w:val="387.1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сострахования и перестрахования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Процесс передачи рисков в перестрахование</w:t>
            </w:r>
          </w:p>
          <w:p>
            <w:pPr>
              <w:jc w:val="both"/>
              <w:spacing w:after="0" w:line="240" w:lineRule="auto"/>
              <w:rPr>
                <w:sz w:val="24"/>
                <w:szCs w:val="24"/>
              </w:rPr>
            </w:pPr>
            <w:r>
              <w:rPr>
                <w:rFonts w:ascii="Times New Roman" w:hAnsi="Times New Roman" w:cs="Times New Roman"/>
                <w:color w:val="#000000"/>
                <w:sz w:val="24"/>
                <w:szCs w:val="24"/>
              </w:rPr>
              <w:t> 3. Активное и пассивное перестрахование</w:t>
            </w:r>
          </w:p>
          <w:p>
            <w:pPr>
              <w:jc w:val="both"/>
              <w:spacing w:after="0" w:line="240" w:lineRule="auto"/>
              <w:rPr>
                <w:sz w:val="24"/>
                <w:szCs w:val="24"/>
              </w:rPr>
            </w:pPr>
            <w:r>
              <w:rPr>
                <w:rFonts w:ascii="Times New Roman" w:hAnsi="Times New Roman" w:cs="Times New Roman"/>
                <w:color w:val="#000000"/>
                <w:sz w:val="24"/>
                <w:szCs w:val="24"/>
              </w:rPr>
              <w:t> 4. Формы перестрахования</w:t>
            </w:r>
          </w:p>
          <w:p>
            <w:pPr>
              <w:jc w:val="both"/>
              <w:spacing w:after="0" w:line="240" w:lineRule="auto"/>
              <w:rPr>
                <w:sz w:val="24"/>
                <w:szCs w:val="24"/>
              </w:rPr>
            </w:pPr>
            <w:r>
              <w:rPr>
                <w:rFonts w:ascii="Times New Roman" w:hAnsi="Times New Roman" w:cs="Times New Roman"/>
                <w:color w:val="#000000"/>
                <w:sz w:val="24"/>
                <w:szCs w:val="24"/>
              </w:rPr>
              <w:t> 5. Пропорциональное перестрахование</w:t>
            </w:r>
          </w:p>
          <w:p>
            <w:pPr>
              <w:jc w:val="both"/>
              <w:spacing w:after="0" w:line="240" w:lineRule="auto"/>
              <w:rPr>
                <w:sz w:val="24"/>
                <w:szCs w:val="24"/>
              </w:rPr>
            </w:pPr>
            <w:r>
              <w:rPr>
                <w:rFonts w:ascii="Times New Roman" w:hAnsi="Times New Roman" w:cs="Times New Roman"/>
                <w:color w:val="#000000"/>
                <w:sz w:val="24"/>
                <w:szCs w:val="24"/>
              </w:rPr>
              <w:t> 6. Непропорциональное перестрахование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регулирования страховой и перестраховочной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Континентальная европейская модель регулирования страховой деятельности (Правовое регулирование страховой деятельности в Евросоюзе. Показатели развития европейского страхового рынка. Модификация моделей регулирования: наднациональные, региональные и национальные сценарии)</w:t>
            </w:r>
          </w:p>
          <w:p>
            <w:pPr>
              <w:jc w:val="both"/>
              <w:spacing w:after="0" w:line="240" w:lineRule="auto"/>
              <w:rPr>
                <w:sz w:val="24"/>
                <w:szCs w:val="24"/>
              </w:rPr>
            </w:pPr>
            <w:r>
              <w:rPr>
                <w:rFonts w:ascii="Times New Roman" w:hAnsi="Times New Roman" w:cs="Times New Roman"/>
                <w:color w:val="#000000"/>
                <w:sz w:val="24"/>
                <w:szCs w:val="24"/>
              </w:rPr>
              <w:t> 2. Англо-американская либеральная модель регулирования (Централизованная либеральная модель. Показатели развития американского страхового рынка)</w:t>
            </w:r>
          </w:p>
          <w:p>
            <w:pPr>
              <w:jc w:val="both"/>
              <w:spacing w:after="0" w:line="240" w:lineRule="auto"/>
              <w:rPr>
                <w:sz w:val="24"/>
                <w:szCs w:val="24"/>
              </w:rPr>
            </w:pPr>
            <w:r>
              <w:rPr>
                <w:rFonts w:ascii="Times New Roman" w:hAnsi="Times New Roman" w:cs="Times New Roman"/>
                <w:color w:val="#000000"/>
                <w:sz w:val="24"/>
                <w:szCs w:val="24"/>
              </w:rPr>
              <w:t> 3. Евроазиатские модели регулирования страхования (Исламская модель регулирования страховой деятельности (Такафул). Конфуцианская модель)</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страховых отношений</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страхового бизнеса России: отраслевой аспект</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Перестрахование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Мировые финансы и глобальное государственное регулирование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страхования и перестрахования: международные сопоставления показателей развития по странам и регионам мира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Перестрахование в международной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регулирования страховой и перестраховочной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«Российский и мировой рынок перестрахования» / Ильченко С.М..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https://urait.ru/bcode/438262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978-5-9916-4097-8.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https://urait.ru/bcode/450211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Турчаева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978-5-4486-0215-3.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http://www.iprbookshop.ru/72817.html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https://urait.ru/bcode/450900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Темнышова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Темнышов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Дубин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Малкова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Денисенко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978-5-9916-2424-4.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https://urait.ru/bcode/425888</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48.22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48.7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2021-2022_ФГОС3++2021_Бак-ЗФО-Э(УРиСД)(21)_plx_Российский и мировой рынок перестрахования</dc:title>
  <dc:creator>FastReport.NET</dc:creator>
</cp:coreProperties>
</file>